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2" w:rsidRPr="00031C92" w:rsidRDefault="00031C92" w:rsidP="00031C9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PTSansRegular" w:hAnsi="PTSansRegular"/>
          <w:color w:val="000000" w:themeColor="text1"/>
          <w:sz w:val="26"/>
        </w:rPr>
      </w:pPr>
      <w:r w:rsidRPr="00031C92">
        <w:rPr>
          <w:rFonts w:ascii="PTSansRegular" w:hAnsi="PTSansRegular"/>
          <w:color w:val="000000" w:themeColor="text1"/>
          <w:sz w:val="26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r w:rsidRPr="00031C92">
        <w:rPr>
          <w:rFonts w:ascii="PTSansRegular" w:hAnsi="PTSansRegular"/>
          <w:color w:val="000000" w:themeColor="text1"/>
          <w:sz w:val="26"/>
        </w:rPr>
        <w:t>телефона</w:t>
      </w:r>
      <w:r w:rsidRPr="00031C92">
        <w:rPr>
          <w:rFonts w:asciiTheme="minorHAnsi" w:hAnsiTheme="minorHAnsi"/>
          <w:color w:val="000000" w:themeColor="text1"/>
          <w:sz w:val="26"/>
        </w:rPr>
        <w:t xml:space="preserve"> </w:t>
      </w:r>
      <w:r w:rsidRPr="00031C92">
        <w:rPr>
          <w:rFonts w:ascii="PTSansRegular" w:hAnsi="PTSansRegular"/>
          <w:color w:val="000000" w:themeColor="text1"/>
          <w:sz w:val="26"/>
        </w:rPr>
        <w:t>доверия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r w:rsidRPr="00031C92">
        <w:rPr>
          <w:rFonts w:ascii="PTSansRegular" w:hAnsi="PTSansRegular"/>
          <w:b/>
          <w:bCs/>
          <w:color w:val="000000" w:themeColor="text1"/>
          <w:sz w:val="26"/>
        </w:rPr>
        <w:t>8-800-2000-122</w:t>
      </w:r>
      <w:r w:rsidRPr="00031C92">
        <w:rPr>
          <w:rFonts w:ascii="PTSansRegular" w:hAnsi="PTSansRegular"/>
          <w:color w:val="000000" w:themeColor="text1"/>
          <w:sz w:val="26"/>
        </w:rPr>
        <w:t>.</w:t>
      </w:r>
    </w:p>
    <w:p w:rsidR="00031C92" w:rsidRPr="00031C92" w:rsidRDefault="00031C92" w:rsidP="00031C9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PTSansRegular" w:hAnsi="PTSansRegular"/>
          <w:color w:val="000000" w:themeColor="text1"/>
          <w:sz w:val="26"/>
        </w:rPr>
      </w:pPr>
      <w:proofErr w:type="gramStart"/>
      <w:r w:rsidRPr="00031C92">
        <w:rPr>
          <w:rFonts w:ascii="PTSansRegular" w:hAnsi="PTSansRegular"/>
          <w:color w:val="000000" w:themeColor="text1"/>
          <w:sz w:val="26"/>
        </w:rPr>
        <w:t>При звонке на этот номер в любом населенном пункте Российской Федерации со стационарных или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hyperlink r:id="rId4" w:tgtFrame="_blank" w:history="1">
        <w:r w:rsidRPr="00031C92">
          <w:rPr>
            <w:rStyle w:val="a4"/>
            <w:rFonts w:ascii="PTSansRegular" w:hAnsi="PTSansRegular"/>
            <w:color w:val="000000" w:themeColor="text1"/>
            <w:sz w:val="26"/>
            <w:u w:val="none"/>
          </w:rPr>
          <w:t>мобильных телефонов</w:t>
        </w:r>
      </w:hyperlink>
      <w:r w:rsidRPr="00031C92">
        <w:rPr>
          <w:rFonts w:asciiTheme="minorHAnsi" w:hAnsiTheme="minorHAnsi"/>
          <w:color w:val="000000" w:themeColor="text1"/>
          <w:sz w:val="26"/>
        </w:rPr>
        <w:t xml:space="preserve"> </w:t>
      </w:r>
      <w:hyperlink r:id="rId5" w:tgtFrame="_blank" w:history="1">
        <w:r w:rsidRPr="00031C92">
          <w:rPr>
            <w:rStyle w:val="a4"/>
            <w:rFonts w:ascii="PTSansRegular" w:hAnsi="PTSansRegular"/>
            <w:color w:val="000000" w:themeColor="text1"/>
            <w:sz w:val="26"/>
            <w:u w:val="none"/>
          </w:rPr>
          <w:t>дети в трудной жизненной ситуации</w:t>
        </w:r>
      </w:hyperlink>
      <w:r w:rsidRPr="00031C92">
        <w:rPr>
          <w:rFonts w:ascii="PTSansRegular" w:hAnsi="PTSansRegular"/>
          <w:color w:val="000000" w:themeColor="text1"/>
          <w:sz w:val="26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</w:t>
      </w:r>
      <w:r w:rsidRPr="00031C92">
        <w:rPr>
          <w:rFonts w:asciiTheme="minorHAnsi" w:hAnsiTheme="minorHAnsi"/>
          <w:color w:val="000000" w:themeColor="text1"/>
          <w:sz w:val="26"/>
        </w:rPr>
        <w:t xml:space="preserve"> </w:t>
      </w:r>
      <w:r w:rsidRPr="00031C92">
        <w:rPr>
          <w:rFonts w:ascii="PTSansRegular" w:hAnsi="PTSansRegular"/>
          <w:color w:val="000000" w:themeColor="text1"/>
          <w:sz w:val="26"/>
        </w:rPr>
        <w:t>телефона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r w:rsidRPr="00031C92">
        <w:rPr>
          <w:rFonts w:ascii="PTSansRegular" w:hAnsi="PTSansRegular"/>
          <w:color w:val="000000" w:themeColor="text1"/>
          <w:sz w:val="26"/>
        </w:rPr>
        <w:t>доверия.</w:t>
      </w:r>
      <w:proofErr w:type="gramEnd"/>
    </w:p>
    <w:p w:rsidR="00031C92" w:rsidRPr="00031C92" w:rsidRDefault="00031C92" w:rsidP="00031C92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PTSansRegular" w:hAnsi="PTSansRegular"/>
          <w:color w:val="000000" w:themeColor="text1"/>
          <w:sz w:val="26"/>
        </w:rPr>
      </w:pPr>
      <w:r w:rsidRPr="00031C92">
        <w:rPr>
          <w:rFonts w:ascii="PTSansRegular" w:hAnsi="PTSansRegular"/>
          <w:color w:val="000000" w:themeColor="text1"/>
          <w:sz w:val="26"/>
        </w:rPr>
        <w:t>Конфиденциальность и бесплатность – два основных принципа работы детского</w:t>
      </w:r>
      <w:r w:rsidRPr="00031C92">
        <w:rPr>
          <w:rFonts w:asciiTheme="minorHAnsi" w:hAnsiTheme="minorHAnsi"/>
          <w:color w:val="000000" w:themeColor="text1"/>
          <w:sz w:val="26"/>
        </w:rPr>
        <w:t xml:space="preserve"> </w:t>
      </w:r>
      <w:r w:rsidRPr="00031C92">
        <w:rPr>
          <w:rFonts w:ascii="PTSansRegular" w:hAnsi="PTSansRegular"/>
          <w:color w:val="000000" w:themeColor="text1"/>
          <w:sz w:val="26"/>
        </w:rPr>
        <w:t>телефона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r w:rsidRPr="00031C92">
        <w:rPr>
          <w:rFonts w:ascii="PTSansRegular" w:hAnsi="PTSansRegular"/>
          <w:color w:val="000000" w:themeColor="text1"/>
          <w:sz w:val="26"/>
        </w:rPr>
        <w:t>доверия. Это означает, что каждый ребенок и родитель может анонимно и бесплатно получить психологическую помощь и тайна его обращения на</w:t>
      </w:r>
      <w:r w:rsidRPr="00031C92">
        <w:rPr>
          <w:rStyle w:val="apple-converted-space"/>
          <w:rFonts w:ascii="PTSansRegular" w:hAnsi="PTSansRegular"/>
          <w:color w:val="000000" w:themeColor="text1"/>
          <w:sz w:val="26"/>
        </w:rPr>
        <w:t> </w:t>
      </w:r>
      <w:r w:rsidRPr="00031C92">
        <w:rPr>
          <w:rFonts w:ascii="PTSansRegular" w:hAnsi="PTSansRegular"/>
          <w:color w:val="000000" w:themeColor="text1"/>
          <w:sz w:val="26"/>
        </w:rPr>
        <w:t>телефон</w:t>
      </w:r>
      <w:r w:rsidRPr="00031C92">
        <w:rPr>
          <w:rFonts w:asciiTheme="minorHAnsi" w:hAnsiTheme="minorHAnsi"/>
          <w:color w:val="000000" w:themeColor="text1"/>
          <w:sz w:val="26"/>
        </w:rPr>
        <w:t xml:space="preserve"> </w:t>
      </w:r>
      <w:r w:rsidRPr="00031C92">
        <w:rPr>
          <w:rFonts w:ascii="PTSansRegular" w:hAnsi="PTSansRegular"/>
          <w:color w:val="000000" w:themeColor="text1"/>
          <w:sz w:val="26"/>
        </w:rPr>
        <w:t>доверия гарантируется.</w:t>
      </w:r>
    </w:p>
    <w:p w:rsidR="001C7C42" w:rsidRDefault="00031C92">
      <w:r>
        <w:rPr>
          <w:noProof/>
          <w:lang w:eastAsia="ru-RU"/>
        </w:rPr>
        <w:drawing>
          <wp:inline distT="0" distB="0" distL="0" distR="0">
            <wp:extent cx="5940425" cy="4841446"/>
            <wp:effectExtent l="19050" t="0" r="3175" b="0"/>
            <wp:docPr id="1" name="Рисунок 1" descr="http://www.ya-roditel.ru/upload/iblock/fae/fae638eaebd4667c382e1cf45257ec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fae/fae638eaebd4667c382e1cf45257ec4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C42" w:rsidSect="001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92"/>
    <w:rsid w:val="00031C92"/>
    <w:rsid w:val="001C7C42"/>
    <w:rsid w:val="00F8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C92"/>
  </w:style>
  <w:style w:type="character" w:styleId="a4">
    <w:name w:val="Hyperlink"/>
    <w:basedOn w:val="a0"/>
    <w:uiPriority w:val="99"/>
    <w:semiHidden/>
    <w:unhideWhenUsed/>
    <w:rsid w:val="00031C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a-roditel.ru/deti-v-trudnoj-zhiznennoj-situacii/" TargetMode="External"/><Relationship Id="rId4" Type="http://schemas.openxmlformats.org/officeDocument/2006/relationships/hyperlink" Target="http://mediamar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2015-04-17T08:57:00Z</dcterms:created>
  <dcterms:modified xsi:type="dcterms:W3CDTF">2015-04-17T09:01:00Z</dcterms:modified>
</cp:coreProperties>
</file>